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z w:val="24"/>
        </w:rPr>
      </w:pPr>
      <w:r>
        <w:rPr>
          <w:rFonts w:hint="eastAsia"/>
          <w:sz w:val="24"/>
        </w:rPr>
        <w:t>令和　　年　　月　　日</w:t>
      </w:r>
    </w:p>
    <w:p>
      <w:pPr>
        <w:pStyle w:val="0"/>
        <w:jc w:val="left"/>
        <w:rPr>
          <w:rFonts w:hint="default"/>
          <w:sz w:val="24"/>
        </w:rPr>
      </w:pPr>
    </w:p>
    <w:p>
      <w:pPr>
        <w:pStyle w:val="0"/>
        <w:jc w:val="left"/>
        <w:rPr>
          <w:rFonts w:hint="default"/>
          <w:sz w:val="24"/>
        </w:rPr>
      </w:pPr>
      <w:r>
        <w:rPr>
          <w:rFonts w:hint="eastAsia"/>
          <w:sz w:val="24"/>
        </w:rPr>
        <w:t>瀬戸内町農林課長　殿</w:t>
      </w:r>
    </w:p>
    <w:p>
      <w:pPr>
        <w:pStyle w:val="0"/>
        <w:jc w:val="left"/>
        <w:rPr>
          <w:rFonts w:hint="default"/>
          <w:sz w:val="24"/>
        </w:rPr>
      </w:pPr>
    </w:p>
    <w:p>
      <w:pPr>
        <w:pStyle w:val="0"/>
        <w:wordWrap w:val="0"/>
        <w:jc w:val="right"/>
        <w:rPr>
          <w:rFonts w:hint="default"/>
          <w:sz w:val="24"/>
        </w:rPr>
      </w:pPr>
      <w:r>
        <w:rPr>
          <w:rFonts w:hint="eastAsia"/>
          <w:sz w:val="24"/>
        </w:rPr>
        <w:t>　　住　所　　　　　　　　　　　　　　</w:t>
      </w:r>
    </w:p>
    <w:p>
      <w:pPr>
        <w:pStyle w:val="0"/>
        <w:wordWrap w:val="0"/>
        <w:jc w:val="right"/>
        <w:rPr>
          <w:rFonts w:hint="default"/>
          <w:sz w:val="24"/>
        </w:rPr>
      </w:pPr>
      <w:r>
        <w:rPr>
          <w:rFonts w:hint="eastAsia"/>
          <w:sz w:val="24"/>
        </w:rPr>
        <w:t>要望者　　　　　　　　　　　　　　　　　</w:t>
      </w:r>
    </w:p>
    <w:p>
      <w:pPr>
        <w:pStyle w:val="0"/>
        <w:wordWrap w:val="0"/>
        <w:jc w:val="right"/>
        <w:rPr>
          <w:rFonts w:hint="default"/>
          <w:sz w:val="24"/>
        </w:rPr>
      </w:pPr>
      <w:r>
        <w:rPr>
          <w:rFonts w:hint="eastAsia"/>
          <w:sz w:val="24"/>
        </w:rPr>
        <w:t>氏　名　　　　　　　　　　　　　</w:t>
      </w:r>
    </w:p>
    <w:p>
      <w:pPr>
        <w:pStyle w:val="0"/>
        <w:jc w:val="right"/>
        <w:rPr>
          <w:rFonts w:hint="default"/>
          <w:sz w:val="24"/>
        </w:rPr>
      </w:pPr>
    </w:p>
    <w:p>
      <w:pPr>
        <w:pStyle w:val="0"/>
        <w:wordWrap w:val="0"/>
        <w:jc w:val="right"/>
        <w:rPr>
          <w:rFonts w:hint="default"/>
          <w:sz w:val="24"/>
        </w:rPr>
      </w:pPr>
      <w:r>
        <w:rPr>
          <w:rFonts w:hint="eastAsia"/>
          <w:sz w:val="24"/>
        </w:rPr>
        <w:t>電話番号　　　　　　　　　　　　　</w:t>
      </w:r>
    </w:p>
    <w:p>
      <w:pPr>
        <w:pStyle w:val="0"/>
        <w:wordWrap w:val="0"/>
        <w:jc w:val="right"/>
        <w:rPr>
          <w:rFonts w:hint="default"/>
          <w:sz w:val="24"/>
        </w:rPr>
      </w:pPr>
      <w:r>
        <w:rPr>
          <w:rFonts w:hint="eastAsia"/>
          <w:sz w:val="24"/>
        </w:rPr>
        <w:t>携帯電話　　　　　　　　　　　　　</w:t>
      </w:r>
    </w:p>
    <w:p>
      <w:pPr>
        <w:pStyle w:val="0"/>
        <w:jc w:val="right"/>
        <w:rPr>
          <w:rFonts w:hint="default"/>
          <w:sz w:val="24"/>
        </w:rPr>
      </w:pPr>
    </w:p>
    <w:p>
      <w:pPr>
        <w:pStyle w:val="0"/>
        <w:jc w:val="center"/>
        <w:rPr>
          <w:rFonts w:hint="default"/>
          <w:sz w:val="28"/>
        </w:rPr>
      </w:pPr>
      <w:r>
        <w:rPr>
          <w:rFonts w:hint="eastAsia"/>
          <w:sz w:val="28"/>
        </w:rPr>
        <w:t>令和７年度鳥獣被害対策実践整備事業に係る事業量要望調査</w:t>
      </w:r>
    </w:p>
    <w:p>
      <w:pPr>
        <w:pStyle w:val="0"/>
        <w:rPr>
          <w:rFonts w:hint="default"/>
          <w:sz w:val="28"/>
        </w:rPr>
      </w:pPr>
    </w:p>
    <w:p>
      <w:pPr>
        <w:pStyle w:val="0"/>
        <w:jc w:val="left"/>
        <w:rPr>
          <w:rFonts w:hint="default"/>
          <w:sz w:val="24"/>
        </w:rPr>
      </w:pPr>
      <w:r>
        <w:rPr>
          <w:rFonts w:hint="eastAsia"/>
          <w:sz w:val="24"/>
        </w:rPr>
        <w:t>１　要望農地について（航空図等で確認するため地番は必ずご記入ください。）</w:t>
      </w:r>
    </w:p>
    <w:tbl>
      <w:tblPr>
        <w:tblStyle w:val="16"/>
        <w:tblW w:w="7824" w:type="dxa"/>
        <w:tblInd w:w="392" w:type="dxa"/>
        <w:tblLayout w:type="fixed"/>
        <w:tblLook w:firstRow="1" w:lastRow="0" w:firstColumn="1" w:lastColumn="0" w:noHBand="0" w:noVBand="1" w:val="04A0"/>
      </w:tblPr>
      <w:tblGrid>
        <w:gridCol w:w="1015"/>
        <w:gridCol w:w="1156"/>
        <w:gridCol w:w="1164"/>
        <w:gridCol w:w="1382"/>
        <w:gridCol w:w="1612"/>
        <w:gridCol w:w="1495"/>
      </w:tblGrid>
      <w:tr>
        <w:trPr/>
        <w:tc>
          <w:tcPr>
            <w:tcW w:w="1015" w:type="dxa"/>
            <w:vAlign w:val="center"/>
          </w:tcPr>
          <w:p>
            <w:pPr>
              <w:pStyle w:val="0"/>
              <w:jc w:val="center"/>
              <w:rPr>
                <w:rFonts w:hint="default"/>
                <w:sz w:val="24"/>
              </w:rPr>
            </w:pPr>
            <w:r>
              <w:rPr>
                <w:rFonts w:hint="eastAsia"/>
                <w:sz w:val="24"/>
              </w:rPr>
              <w:t>大</w:t>
            </w:r>
            <w:r>
              <w:rPr>
                <w:rFonts w:hint="eastAsia"/>
                <w:sz w:val="24"/>
              </w:rPr>
              <w:t xml:space="preserve"> </w:t>
            </w:r>
            <w:r>
              <w:rPr>
                <w:rFonts w:hint="eastAsia"/>
                <w:sz w:val="24"/>
              </w:rPr>
              <w:t>字</w:t>
            </w:r>
          </w:p>
        </w:tc>
        <w:tc>
          <w:tcPr>
            <w:tcW w:w="1156" w:type="dxa"/>
            <w:vAlign w:val="center"/>
          </w:tcPr>
          <w:p>
            <w:pPr>
              <w:pStyle w:val="0"/>
              <w:jc w:val="center"/>
              <w:rPr>
                <w:rFonts w:hint="default"/>
                <w:sz w:val="24"/>
              </w:rPr>
            </w:pPr>
            <w:r>
              <w:rPr>
                <w:rFonts w:hint="eastAsia"/>
                <w:sz w:val="24"/>
              </w:rPr>
              <w:t>小</w:t>
            </w:r>
            <w:r>
              <w:rPr>
                <w:rFonts w:hint="eastAsia"/>
                <w:sz w:val="24"/>
              </w:rPr>
              <w:t xml:space="preserve"> </w:t>
            </w:r>
            <w:r>
              <w:rPr>
                <w:rFonts w:hint="eastAsia"/>
                <w:sz w:val="24"/>
              </w:rPr>
              <w:t>字</w:t>
            </w:r>
          </w:p>
        </w:tc>
        <w:tc>
          <w:tcPr>
            <w:tcW w:w="1163" w:type="dxa"/>
            <w:vAlign w:val="center"/>
          </w:tcPr>
          <w:p>
            <w:pPr>
              <w:pStyle w:val="0"/>
              <w:jc w:val="center"/>
              <w:rPr>
                <w:rFonts w:hint="default"/>
                <w:sz w:val="24"/>
              </w:rPr>
            </w:pPr>
            <w:r>
              <w:rPr>
                <w:rFonts w:hint="eastAsia"/>
                <w:sz w:val="24"/>
              </w:rPr>
              <w:t>地</w:t>
            </w:r>
            <w:r>
              <w:rPr>
                <w:rFonts w:hint="eastAsia"/>
                <w:sz w:val="24"/>
              </w:rPr>
              <w:t xml:space="preserve"> </w:t>
            </w:r>
            <w:r>
              <w:rPr>
                <w:rFonts w:hint="eastAsia"/>
                <w:sz w:val="24"/>
              </w:rPr>
              <w:t>番</w:t>
            </w:r>
          </w:p>
        </w:tc>
        <w:tc>
          <w:tcPr>
            <w:tcW w:w="1382" w:type="dxa"/>
            <w:vAlign w:val="center"/>
          </w:tcPr>
          <w:p>
            <w:pPr>
              <w:pStyle w:val="0"/>
              <w:jc w:val="center"/>
              <w:rPr>
                <w:rFonts w:hint="default"/>
                <w:sz w:val="24"/>
              </w:rPr>
            </w:pPr>
            <w:r>
              <w:rPr>
                <w:rFonts w:hint="eastAsia"/>
                <w:sz w:val="24"/>
              </w:rPr>
              <w:t>面</w:t>
            </w:r>
            <w:r>
              <w:rPr>
                <w:rFonts w:hint="eastAsia"/>
                <w:sz w:val="24"/>
              </w:rPr>
              <w:t xml:space="preserve"> </w:t>
            </w:r>
            <w:r>
              <w:rPr>
                <w:rFonts w:hint="eastAsia"/>
                <w:sz w:val="24"/>
              </w:rPr>
              <w:t>積（㎡）</w:t>
            </w:r>
          </w:p>
        </w:tc>
        <w:tc>
          <w:tcPr>
            <w:tcW w:w="1612" w:type="dxa"/>
            <w:vAlign w:val="center"/>
          </w:tcPr>
          <w:p>
            <w:pPr>
              <w:pStyle w:val="0"/>
              <w:jc w:val="center"/>
              <w:rPr>
                <w:rFonts w:hint="default"/>
                <w:sz w:val="24"/>
              </w:rPr>
            </w:pPr>
            <w:r>
              <w:rPr>
                <w:rFonts w:hint="eastAsia"/>
                <w:sz w:val="24"/>
              </w:rPr>
              <w:t>品</w:t>
            </w:r>
            <w:r>
              <w:rPr>
                <w:rFonts w:hint="eastAsia"/>
                <w:sz w:val="24"/>
              </w:rPr>
              <w:t xml:space="preserve"> </w:t>
            </w:r>
            <w:r>
              <w:rPr>
                <w:rFonts w:hint="eastAsia"/>
                <w:sz w:val="24"/>
              </w:rPr>
              <w:t>目</w:t>
            </w:r>
          </w:p>
          <w:p>
            <w:pPr>
              <w:pStyle w:val="0"/>
              <w:jc w:val="center"/>
              <w:rPr>
                <w:rFonts w:hint="default"/>
                <w:sz w:val="24"/>
              </w:rPr>
            </w:pPr>
            <w:r>
              <w:rPr>
                <w:rFonts w:hint="eastAsia"/>
                <w:sz w:val="24"/>
              </w:rPr>
              <w:t>（作物）</w:t>
            </w:r>
          </w:p>
        </w:tc>
        <w:tc>
          <w:tcPr>
            <w:tcW w:w="1495" w:type="dxa"/>
            <w:vAlign w:val="center"/>
          </w:tcPr>
          <w:p>
            <w:pPr>
              <w:pStyle w:val="0"/>
              <w:jc w:val="center"/>
              <w:rPr>
                <w:rFonts w:hint="default"/>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量</w:t>
            </w:r>
          </w:p>
          <w:p>
            <w:pPr>
              <w:pStyle w:val="0"/>
              <w:jc w:val="center"/>
              <w:rPr>
                <w:rFonts w:hint="default"/>
                <w:sz w:val="24"/>
              </w:rPr>
            </w:pPr>
            <w:r>
              <w:rPr>
                <w:rFonts w:hint="eastAsia"/>
                <w:sz w:val="22"/>
              </w:rPr>
              <w:t>（柵の長さ）</w:t>
            </w:r>
          </w:p>
        </w:tc>
      </w:tr>
      <w:tr>
        <w:trPr/>
        <w:tc>
          <w:tcPr>
            <w:tcW w:w="1015" w:type="dxa"/>
            <w:vAlign w:val="center"/>
          </w:tcPr>
          <w:p>
            <w:pPr>
              <w:pStyle w:val="0"/>
              <w:jc w:val="center"/>
              <w:rPr>
                <w:rFonts w:hint="default"/>
                <w:sz w:val="24"/>
              </w:rPr>
            </w:pPr>
          </w:p>
        </w:tc>
        <w:tc>
          <w:tcPr>
            <w:tcW w:w="1156" w:type="dxa"/>
            <w:vAlign w:val="center"/>
          </w:tcPr>
          <w:p>
            <w:pPr>
              <w:pStyle w:val="0"/>
              <w:jc w:val="center"/>
              <w:rPr>
                <w:rFonts w:hint="default"/>
                <w:sz w:val="24"/>
              </w:rPr>
            </w:pPr>
          </w:p>
        </w:tc>
        <w:tc>
          <w:tcPr>
            <w:tcW w:w="1163" w:type="dxa"/>
            <w:vAlign w:val="center"/>
          </w:tcPr>
          <w:p>
            <w:pPr>
              <w:pStyle w:val="0"/>
              <w:jc w:val="center"/>
              <w:rPr>
                <w:rFonts w:hint="default"/>
                <w:sz w:val="24"/>
              </w:rPr>
            </w:pPr>
          </w:p>
        </w:tc>
        <w:tc>
          <w:tcPr>
            <w:tcW w:w="1382" w:type="dxa"/>
            <w:vAlign w:val="center"/>
          </w:tcPr>
          <w:p>
            <w:pPr>
              <w:pStyle w:val="0"/>
              <w:jc w:val="center"/>
              <w:rPr>
                <w:rFonts w:hint="default"/>
                <w:sz w:val="24"/>
              </w:rPr>
            </w:pPr>
          </w:p>
        </w:tc>
        <w:tc>
          <w:tcPr>
            <w:tcW w:w="1612" w:type="dxa"/>
            <w:vAlign w:val="center"/>
          </w:tcPr>
          <w:p>
            <w:pPr>
              <w:pStyle w:val="0"/>
              <w:jc w:val="center"/>
              <w:rPr>
                <w:rFonts w:hint="default"/>
                <w:sz w:val="24"/>
              </w:rPr>
            </w:pPr>
          </w:p>
        </w:tc>
        <w:tc>
          <w:tcPr>
            <w:tcW w:w="1495" w:type="dxa"/>
            <w:vAlign w:val="center"/>
          </w:tcPr>
          <w:p>
            <w:pPr>
              <w:pStyle w:val="0"/>
              <w:jc w:val="center"/>
              <w:rPr>
                <w:rFonts w:hint="default"/>
                <w:sz w:val="24"/>
              </w:rPr>
            </w:pPr>
          </w:p>
        </w:tc>
      </w:tr>
      <w:tr>
        <w:trPr/>
        <w:tc>
          <w:tcPr>
            <w:tcW w:w="1015" w:type="dxa"/>
            <w:vAlign w:val="center"/>
          </w:tcPr>
          <w:p>
            <w:pPr>
              <w:pStyle w:val="0"/>
              <w:jc w:val="center"/>
              <w:rPr>
                <w:rFonts w:hint="default"/>
                <w:sz w:val="24"/>
              </w:rPr>
            </w:pPr>
          </w:p>
        </w:tc>
        <w:tc>
          <w:tcPr>
            <w:tcW w:w="1156" w:type="dxa"/>
            <w:vAlign w:val="center"/>
          </w:tcPr>
          <w:p>
            <w:pPr>
              <w:pStyle w:val="0"/>
              <w:jc w:val="center"/>
              <w:rPr>
                <w:rFonts w:hint="default"/>
                <w:sz w:val="24"/>
              </w:rPr>
            </w:pPr>
          </w:p>
        </w:tc>
        <w:tc>
          <w:tcPr>
            <w:tcW w:w="1163" w:type="dxa"/>
            <w:vAlign w:val="center"/>
          </w:tcPr>
          <w:p>
            <w:pPr>
              <w:pStyle w:val="0"/>
              <w:jc w:val="center"/>
              <w:rPr>
                <w:rFonts w:hint="default"/>
                <w:sz w:val="24"/>
              </w:rPr>
            </w:pPr>
          </w:p>
        </w:tc>
        <w:tc>
          <w:tcPr>
            <w:tcW w:w="1382" w:type="dxa"/>
            <w:vAlign w:val="center"/>
          </w:tcPr>
          <w:p>
            <w:pPr>
              <w:pStyle w:val="0"/>
              <w:jc w:val="center"/>
              <w:rPr>
                <w:rFonts w:hint="default"/>
                <w:sz w:val="24"/>
              </w:rPr>
            </w:pPr>
          </w:p>
        </w:tc>
        <w:tc>
          <w:tcPr>
            <w:tcW w:w="1612" w:type="dxa"/>
            <w:vAlign w:val="center"/>
          </w:tcPr>
          <w:p>
            <w:pPr>
              <w:pStyle w:val="0"/>
              <w:jc w:val="center"/>
              <w:rPr>
                <w:rFonts w:hint="default"/>
                <w:sz w:val="24"/>
              </w:rPr>
            </w:pPr>
          </w:p>
        </w:tc>
        <w:tc>
          <w:tcPr>
            <w:tcW w:w="1495" w:type="dxa"/>
            <w:vAlign w:val="center"/>
          </w:tcPr>
          <w:p>
            <w:pPr>
              <w:pStyle w:val="0"/>
              <w:jc w:val="center"/>
              <w:rPr>
                <w:rFonts w:hint="default"/>
                <w:sz w:val="24"/>
              </w:rPr>
            </w:pPr>
          </w:p>
        </w:tc>
      </w:tr>
      <w:tr>
        <w:trPr/>
        <w:tc>
          <w:tcPr>
            <w:tcW w:w="1015" w:type="dxa"/>
            <w:vAlign w:val="center"/>
          </w:tcPr>
          <w:p>
            <w:pPr>
              <w:pStyle w:val="0"/>
              <w:jc w:val="center"/>
              <w:rPr>
                <w:rFonts w:hint="default"/>
                <w:sz w:val="24"/>
              </w:rPr>
            </w:pPr>
          </w:p>
        </w:tc>
        <w:tc>
          <w:tcPr>
            <w:tcW w:w="1156" w:type="dxa"/>
            <w:vAlign w:val="center"/>
          </w:tcPr>
          <w:p>
            <w:pPr>
              <w:pStyle w:val="0"/>
              <w:jc w:val="center"/>
              <w:rPr>
                <w:rFonts w:hint="default"/>
                <w:sz w:val="24"/>
              </w:rPr>
            </w:pPr>
          </w:p>
        </w:tc>
        <w:tc>
          <w:tcPr>
            <w:tcW w:w="1163" w:type="dxa"/>
            <w:vAlign w:val="center"/>
          </w:tcPr>
          <w:p>
            <w:pPr>
              <w:pStyle w:val="0"/>
              <w:jc w:val="center"/>
              <w:rPr>
                <w:rFonts w:hint="default"/>
                <w:sz w:val="24"/>
              </w:rPr>
            </w:pPr>
          </w:p>
        </w:tc>
        <w:tc>
          <w:tcPr>
            <w:tcW w:w="1382" w:type="dxa"/>
            <w:vAlign w:val="center"/>
          </w:tcPr>
          <w:p>
            <w:pPr>
              <w:pStyle w:val="0"/>
              <w:jc w:val="center"/>
              <w:rPr>
                <w:rFonts w:hint="default"/>
                <w:sz w:val="24"/>
              </w:rPr>
            </w:pPr>
          </w:p>
        </w:tc>
        <w:tc>
          <w:tcPr>
            <w:tcW w:w="1612" w:type="dxa"/>
            <w:vAlign w:val="center"/>
          </w:tcPr>
          <w:p>
            <w:pPr>
              <w:pStyle w:val="0"/>
              <w:jc w:val="center"/>
              <w:rPr>
                <w:rFonts w:hint="default"/>
                <w:sz w:val="24"/>
              </w:rPr>
            </w:pPr>
          </w:p>
        </w:tc>
        <w:tc>
          <w:tcPr>
            <w:tcW w:w="1495" w:type="dxa"/>
            <w:vAlign w:val="center"/>
          </w:tcPr>
          <w:p>
            <w:pPr>
              <w:pStyle w:val="0"/>
              <w:jc w:val="center"/>
              <w:rPr>
                <w:rFonts w:hint="default"/>
                <w:sz w:val="24"/>
              </w:rPr>
            </w:pPr>
          </w:p>
        </w:tc>
      </w:tr>
      <w:tr>
        <w:trPr/>
        <w:tc>
          <w:tcPr>
            <w:tcW w:w="1015" w:type="dxa"/>
            <w:vAlign w:val="center"/>
          </w:tcPr>
          <w:p>
            <w:pPr>
              <w:pStyle w:val="0"/>
              <w:jc w:val="center"/>
              <w:rPr>
                <w:rFonts w:hint="default"/>
                <w:sz w:val="24"/>
              </w:rPr>
            </w:pPr>
          </w:p>
        </w:tc>
        <w:tc>
          <w:tcPr>
            <w:tcW w:w="1156" w:type="dxa"/>
            <w:vAlign w:val="center"/>
          </w:tcPr>
          <w:p>
            <w:pPr>
              <w:pStyle w:val="0"/>
              <w:jc w:val="center"/>
              <w:rPr>
                <w:rFonts w:hint="default"/>
                <w:sz w:val="24"/>
              </w:rPr>
            </w:pPr>
          </w:p>
        </w:tc>
        <w:tc>
          <w:tcPr>
            <w:tcW w:w="1163" w:type="dxa"/>
            <w:vAlign w:val="center"/>
          </w:tcPr>
          <w:p>
            <w:pPr>
              <w:pStyle w:val="0"/>
              <w:jc w:val="center"/>
              <w:rPr>
                <w:rFonts w:hint="default"/>
                <w:sz w:val="24"/>
              </w:rPr>
            </w:pPr>
          </w:p>
        </w:tc>
        <w:tc>
          <w:tcPr>
            <w:tcW w:w="1382" w:type="dxa"/>
            <w:vAlign w:val="center"/>
          </w:tcPr>
          <w:p>
            <w:pPr>
              <w:pStyle w:val="0"/>
              <w:jc w:val="center"/>
              <w:rPr>
                <w:rFonts w:hint="default"/>
                <w:sz w:val="24"/>
              </w:rPr>
            </w:pPr>
          </w:p>
        </w:tc>
        <w:tc>
          <w:tcPr>
            <w:tcW w:w="1612" w:type="dxa"/>
            <w:vAlign w:val="center"/>
          </w:tcPr>
          <w:p>
            <w:pPr>
              <w:pStyle w:val="0"/>
              <w:jc w:val="center"/>
              <w:rPr>
                <w:rFonts w:hint="default"/>
                <w:sz w:val="24"/>
              </w:rPr>
            </w:pPr>
          </w:p>
        </w:tc>
        <w:tc>
          <w:tcPr>
            <w:tcW w:w="1495" w:type="dxa"/>
            <w:vAlign w:val="center"/>
          </w:tcPr>
          <w:p>
            <w:pPr>
              <w:pStyle w:val="0"/>
              <w:jc w:val="center"/>
              <w:rPr>
                <w:rFonts w:hint="default"/>
                <w:sz w:val="24"/>
              </w:rPr>
            </w:pPr>
          </w:p>
        </w:tc>
      </w:tr>
      <w:tr>
        <w:trPr/>
        <w:tc>
          <w:tcPr>
            <w:tcW w:w="1015" w:type="dxa"/>
            <w:vAlign w:val="center"/>
          </w:tcPr>
          <w:p>
            <w:pPr>
              <w:pStyle w:val="0"/>
              <w:jc w:val="center"/>
              <w:rPr>
                <w:rFonts w:hint="default"/>
                <w:sz w:val="24"/>
              </w:rPr>
            </w:pPr>
          </w:p>
        </w:tc>
        <w:tc>
          <w:tcPr>
            <w:tcW w:w="1156" w:type="dxa"/>
            <w:vAlign w:val="center"/>
          </w:tcPr>
          <w:p>
            <w:pPr>
              <w:pStyle w:val="0"/>
              <w:jc w:val="center"/>
              <w:rPr>
                <w:rFonts w:hint="default"/>
                <w:sz w:val="24"/>
              </w:rPr>
            </w:pPr>
          </w:p>
        </w:tc>
        <w:tc>
          <w:tcPr>
            <w:tcW w:w="1163" w:type="dxa"/>
            <w:vAlign w:val="center"/>
          </w:tcPr>
          <w:p>
            <w:pPr>
              <w:pStyle w:val="0"/>
              <w:jc w:val="center"/>
              <w:rPr>
                <w:rFonts w:hint="default"/>
                <w:sz w:val="24"/>
              </w:rPr>
            </w:pPr>
          </w:p>
        </w:tc>
        <w:tc>
          <w:tcPr>
            <w:tcW w:w="1382" w:type="dxa"/>
            <w:vAlign w:val="center"/>
          </w:tcPr>
          <w:p>
            <w:pPr>
              <w:pStyle w:val="0"/>
              <w:jc w:val="center"/>
              <w:rPr>
                <w:rFonts w:hint="default"/>
                <w:sz w:val="24"/>
              </w:rPr>
            </w:pPr>
          </w:p>
        </w:tc>
        <w:tc>
          <w:tcPr>
            <w:tcW w:w="1612" w:type="dxa"/>
            <w:vAlign w:val="center"/>
          </w:tcPr>
          <w:p>
            <w:pPr>
              <w:pStyle w:val="0"/>
              <w:jc w:val="center"/>
              <w:rPr>
                <w:rFonts w:hint="default"/>
                <w:sz w:val="24"/>
              </w:rPr>
            </w:pPr>
          </w:p>
        </w:tc>
        <w:tc>
          <w:tcPr>
            <w:tcW w:w="1495" w:type="dxa"/>
            <w:vAlign w:val="center"/>
          </w:tcPr>
          <w:p>
            <w:pPr>
              <w:pStyle w:val="0"/>
              <w:jc w:val="center"/>
              <w:rPr>
                <w:rFonts w:hint="default"/>
                <w:sz w:val="24"/>
              </w:rPr>
            </w:pPr>
          </w:p>
        </w:tc>
      </w:tr>
      <w:tr>
        <w:trPr/>
        <w:tc>
          <w:tcPr>
            <w:tcW w:w="1015" w:type="dxa"/>
            <w:vAlign w:val="center"/>
          </w:tcPr>
          <w:p>
            <w:pPr>
              <w:pStyle w:val="0"/>
              <w:jc w:val="center"/>
              <w:rPr>
                <w:rFonts w:hint="default"/>
                <w:sz w:val="24"/>
              </w:rPr>
            </w:pPr>
          </w:p>
        </w:tc>
        <w:tc>
          <w:tcPr>
            <w:tcW w:w="1155" w:type="dxa"/>
            <w:vAlign w:val="center"/>
          </w:tcPr>
          <w:p>
            <w:pPr>
              <w:pStyle w:val="0"/>
              <w:jc w:val="center"/>
              <w:rPr>
                <w:rFonts w:hint="default"/>
                <w:sz w:val="24"/>
              </w:rPr>
            </w:pPr>
          </w:p>
        </w:tc>
        <w:tc>
          <w:tcPr>
            <w:tcW w:w="1164" w:type="dxa"/>
            <w:vAlign w:val="center"/>
          </w:tcPr>
          <w:p>
            <w:pPr>
              <w:pStyle w:val="0"/>
              <w:jc w:val="center"/>
              <w:rPr>
                <w:rFonts w:hint="default"/>
                <w:sz w:val="24"/>
              </w:rPr>
            </w:pPr>
          </w:p>
        </w:tc>
        <w:tc>
          <w:tcPr>
            <w:tcW w:w="1382" w:type="dxa"/>
            <w:vAlign w:val="center"/>
          </w:tcPr>
          <w:p>
            <w:pPr>
              <w:pStyle w:val="0"/>
              <w:jc w:val="center"/>
              <w:rPr>
                <w:rFonts w:hint="default"/>
                <w:sz w:val="24"/>
              </w:rPr>
            </w:pPr>
          </w:p>
        </w:tc>
        <w:tc>
          <w:tcPr>
            <w:tcW w:w="1612" w:type="dxa"/>
            <w:vAlign w:val="center"/>
          </w:tcPr>
          <w:p>
            <w:pPr>
              <w:pStyle w:val="0"/>
              <w:jc w:val="center"/>
              <w:rPr>
                <w:rFonts w:hint="default"/>
                <w:sz w:val="24"/>
              </w:rPr>
            </w:pPr>
          </w:p>
        </w:tc>
        <w:tc>
          <w:tcPr>
            <w:tcW w:w="1495" w:type="dxa"/>
            <w:vAlign w:val="center"/>
          </w:tcPr>
          <w:p>
            <w:pPr>
              <w:pStyle w:val="0"/>
              <w:jc w:val="center"/>
              <w:rPr>
                <w:rFonts w:hint="default"/>
                <w:sz w:val="24"/>
              </w:rPr>
            </w:pPr>
          </w:p>
        </w:tc>
      </w:tr>
    </w:tbl>
    <w:p>
      <w:pPr>
        <w:pStyle w:val="0"/>
        <w:jc w:val="left"/>
        <w:rPr>
          <w:rFonts w:hint="default"/>
          <w:sz w:val="24"/>
        </w:rPr>
      </w:pPr>
    </w:p>
    <w:p>
      <w:pPr>
        <w:pStyle w:val="0"/>
        <w:jc w:val="left"/>
        <w:rPr>
          <w:rFonts w:hint="default"/>
          <w:sz w:val="24"/>
        </w:rPr>
      </w:pPr>
      <w:r>
        <w:rPr>
          <w:rFonts w:hint="eastAsia"/>
          <w:sz w:val="24"/>
        </w:rPr>
        <w:t>２　自力施工が可能であるか</w:t>
      </w:r>
    </w:p>
    <w:p>
      <w:pPr>
        <w:pStyle w:val="0"/>
        <w:jc w:val="left"/>
        <w:rPr>
          <w:rFonts w:hint="default"/>
          <w:sz w:val="24"/>
        </w:rPr>
      </w:pPr>
      <w:r>
        <w:rPr>
          <w:rFonts w:hint="eastAsia"/>
          <w:sz w:val="24"/>
        </w:rPr>
        <w:t>　　（　可能　・　不可能　）</w:t>
      </w:r>
    </w:p>
    <w:p>
      <w:pPr>
        <w:pStyle w:val="0"/>
        <w:jc w:val="left"/>
        <w:rPr>
          <w:rFonts w:hint="default"/>
          <w:sz w:val="24"/>
        </w:rPr>
      </w:pPr>
    </w:p>
    <w:p>
      <w:pPr>
        <w:pStyle w:val="0"/>
        <w:numPr>
          <w:numId w:val="0"/>
        </w:numPr>
        <w:ind w:left="0" w:leftChars="0" w:hanging="480" w:hangingChars="200"/>
        <w:jc w:val="left"/>
        <w:rPr>
          <w:rFonts w:hint="default"/>
          <w:b w:val="1"/>
          <w:i w:val="0"/>
          <w:sz w:val="22"/>
        </w:rPr>
      </w:pPr>
      <w:r>
        <w:rPr>
          <w:rFonts w:hint="eastAsia"/>
          <w:b w:val="1"/>
          <w:i w:val="0"/>
          <w:sz w:val="22"/>
        </w:rPr>
        <w:t>※以下の注意事項を必ず、ご一読ください。</w:t>
      </w:r>
    </w:p>
    <w:p>
      <w:pPr>
        <w:pStyle w:val="0"/>
        <w:numPr>
          <w:numId w:val="0"/>
        </w:numPr>
        <w:ind w:left="0" w:leftChars="0" w:hanging="220" w:hangingChars="100"/>
        <w:jc w:val="left"/>
        <w:rPr>
          <w:rFonts w:hint="default"/>
          <w:b w:val="1"/>
          <w:i w:val="0"/>
          <w:sz w:val="22"/>
        </w:rPr>
      </w:pPr>
      <w:r>
        <w:rPr>
          <w:rFonts w:hint="eastAsia"/>
          <w:b w:val="1"/>
          <w:i w:val="0"/>
          <w:sz w:val="22"/>
        </w:rPr>
        <w:t>・瀬戸内町が指定する重点品目（たんかん・津之輝・アボカド・パッション・カボチャ・牧草地・キク・さとうきび）</w:t>
      </w:r>
    </w:p>
    <w:p>
      <w:pPr>
        <w:pStyle w:val="0"/>
        <w:tabs>
          <w:tab w:val="left" w:leader="none" w:pos="5010"/>
        </w:tabs>
        <w:ind w:left="0" w:leftChars="0" w:firstLine="0" w:firstLineChars="0"/>
        <w:rPr>
          <w:rFonts w:hint="default"/>
          <w:b w:val="1"/>
          <w:i w:val="0"/>
          <w:sz w:val="22"/>
        </w:rPr>
      </w:pPr>
      <w:r>
        <w:rPr>
          <w:rFonts w:hint="eastAsia"/>
          <w:b w:val="1"/>
          <w:i w:val="0"/>
          <w:sz w:val="22"/>
        </w:rPr>
        <w:t>・その他経済栽培品目（</w:t>
      </w:r>
      <w:r>
        <w:rPr>
          <w:rFonts w:hint="eastAsia" w:ascii="ＭＳ 明朝" w:hAnsi="ＭＳ 明朝" w:eastAsia="ＭＳ 明朝"/>
          <w:b w:val="1"/>
          <w:i w:val="0"/>
          <w:sz w:val="22"/>
        </w:rPr>
        <w:t>果樹類・野菜類</w:t>
      </w:r>
      <w:r>
        <w:rPr>
          <w:rFonts w:hint="eastAsia"/>
          <w:b w:val="1"/>
          <w:i w:val="0"/>
          <w:sz w:val="22"/>
        </w:rPr>
        <w:t>）</w:t>
      </w:r>
    </w:p>
    <w:p>
      <w:pPr>
        <w:pStyle w:val="0"/>
        <w:tabs>
          <w:tab w:val="left" w:leader="none" w:pos="5010"/>
        </w:tabs>
        <w:ind w:left="0" w:leftChars="0" w:firstLine="0" w:firstLineChars="0"/>
        <w:rPr>
          <w:rFonts w:hint="default"/>
          <w:b w:val="1"/>
          <w:i w:val="0"/>
          <w:sz w:val="22"/>
        </w:rPr>
      </w:pPr>
      <w:r>
        <w:rPr>
          <w:rFonts w:hint="eastAsia"/>
          <w:b w:val="1"/>
          <w:i w:val="0"/>
          <w:sz w:val="22"/>
        </w:rPr>
        <w:t>・農協・市場・各直売所・個人販売において出荷が証明できる書類があること。</w:t>
      </w:r>
    </w:p>
    <w:p>
      <w:pPr>
        <w:pStyle w:val="0"/>
        <w:tabs>
          <w:tab w:val="left" w:leader="none" w:pos="5010"/>
        </w:tabs>
        <w:ind w:left="0" w:leftChars="0" w:firstLine="0" w:firstLineChars="0"/>
        <w:rPr>
          <w:rFonts w:hint="default"/>
          <w:b w:val="1"/>
          <w:i w:val="0"/>
          <w:sz w:val="22"/>
        </w:rPr>
      </w:pPr>
      <w:r>
        <w:rPr>
          <w:rFonts w:hint="eastAsia"/>
          <w:b w:val="1"/>
          <w:i w:val="0"/>
          <w:sz w:val="22"/>
        </w:rPr>
        <w:t>・被害程度が軽い場合や他により被害がひどい生産者が多い場合は柵を設置できない場合が</w:t>
      </w:r>
    </w:p>
    <w:p>
      <w:pPr>
        <w:pStyle w:val="0"/>
        <w:tabs>
          <w:tab w:val="left" w:leader="none" w:pos="5010"/>
        </w:tabs>
        <w:ind w:left="0" w:leftChars="0" w:firstLine="0" w:firstLineChars="0"/>
        <w:rPr>
          <w:rFonts w:hint="default"/>
          <w:b w:val="1"/>
          <w:i w:val="0"/>
          <w:sz w:val="22"/>
        </w:rPr>
      </w:pPr>
      <w:r>
        <w:rPr>
          <w:rFonts w:hint="eastAsia"/>
          <w:b w:val="1"/>
          <w:i w:val="0"/>
          <w:sz w:val="22"/>
        </w:rPr>
        <w:t>　ありますので、ご了解ください。</w:t>
      </w:r>
    </w:p>
    <w:p>
      <w:pPr>
        <w:pStyle w:val="0"/>
        <w:tabs>
          <w:tab w:val="left" w:leader="none" w:pos="5010"/>
        </w:tabs>
        <w:ind w:left="0" w:leftChars="0" w:firstLine="0" w:firstLineChars="0"/>
        <w:rPr>
          <w:rFonts w:hint="default"/>
          <w:b w:val="1"/>
          <w:i w:val="0"/>
          <w:sz w:val="22"/>
        </w:rPr>
      </w:pPr>
      <w:r>
        <w:rPr>
          <w:rFonts w:hint="eastAsia"/>
          <w:b w:val="1"/>
          <w:i w:val="0"/>
          <w:sz w:val="22"/>
        </w:rPr>
        <w:t>・侵入防止柵の材料提供はしますが、設置及び設置後の管理は申請者が実施します。</w:t>
      </w:r>
      <w:bookmarkStart w:id="0" w:name="_GoBack"/>
      <w:bookmarkEnd w:id="0"/>
    </w:p>
    <w:p>
      <w:pPr>
        <w:pStyle w:val="0"/>
        <w:tabs>
          <w:tab w:val="left" w:leader="none" w:pos="5010"/>
        </w:tabs>
        <w:ind w:left="0" w:leftChars="0" w:firstLine="0" w:firstLineChars="0"/>
        <w:rPr>
          <w:rFonts w:hint="default"/>
          <w:b w:val="1"/>
          <w:i w:val="0"/>
          <w:sz w:val="22"/>
        </w:rPr>
      </w:pPr>
      <w:r>
        <w:rPr>
          <w:rFonts w:hint="eastAsia"/>
          <w:b w:val="1"/>
          <w:i w:val="0"/>
          <w:sz w:val="22"/>
        </w:rPr>
        <w:t>・土地の利用権設定や登記をされている方。</w:t>
      </w:r>
    </w:p>
    <w:sectPr>
      <w:pgSz w:w="11906" w:h="16838"/>
      <w:pgMar w:top="1440" w:right="1417" w:bottom="144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table" w:styleId="16">
    <w:name w:val="Table Grid"/>
    <w:basedOn w:val="11"/>
    <w:next w:val="1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58</Words>
  <Characters>331</Characters>
  <Application>JUST Note</Application>
  <Lines>2</Lines>
  <Paragraphs>1</Paragraphs>
  <Company>Microsoft</Company>
  <CharactersWithSpaces>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ninaite</dc:creator>
  <cp:lastModifiedBy>nourin</cp:lastModifiedBy>
  <cp:lastPrinted>2024-02-06T00:11:53Z</cp:lastPrinted>
  <dcterms:created xsi:type="dcterms:W3CDTF">2013-06-25T01:45:00Z</dcterms:created>
  <dcterms:modified xsi:type="dcterms:W3CDTF">2024-09-12T06:38:50Z</dcterms:modified>
  <cp:revision>16</cp:revision>
</cp:coreProperties>
</file>